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-24128</wp:posOffset>
            </wp:positionV>
            <wp:extent cx="1943100" cy="824230"/>
            <wp:effectExtent b="0" l="0" r="0" t="0"/>
            <wp:wrapSquare wrapText="bothSides" distB="0" distT="0" distL="114300" distR="11430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2"/>
          <w:szCs w:val="22"/>
          <w:u w:val="single"/>
          <w:rtl w:val="0"/>
        </w:rPr>
        <w:t xml:space="preserve">國際樹木園聯盟網認證申請表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國際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樹木園聯盟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網認證是通過自我評估，為促進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樹木園及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植物園的建立和發展提 ​​供標準和質量保證。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本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認證計劃的預期目的為：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1）在全球範圍內輔助新興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樹木園及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植物園的始建和專業化。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2） 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規范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植物園在科學研究，物種收集和保護方面的參與合作能力。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3）為維護全球環境，推進植物樹種的種植，研究和保護。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通過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國際樹木園聯盟網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認證的園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應作為領導和 ​​典範，與其他園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展開合作和交流。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根據園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自身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的配套設施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，專業化程度和發展狀況，我們提供了相應的認證級別。經認證的園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可通過繼續擴展及專業化升級。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貴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園可根據本表格提供的標準和自我評估，填寫這份認證申請表格。認證結果基本上取決於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貴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園根據標準的志願評估，但認證程序有可能需要實地考察。認證申請結果會在提交後的4週內作出決定。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國際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樹木園聯盟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網認證程序由美國莫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頓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植物園</w:t>
      </w:r>
      <w:r w:rsidDel="00000000" w:rsidR="00000000" w:rsidRPr="00000000">
        <w:rPr>
          <w:rFonts w:ascii="SimSun" w:cs="SimSun" w:eastAsia="SimSun" w:hAnsi="SimSun"/>
          <w:b w:val="0"/>
          <w:color w:val="006225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國際植物保護組織(BGCI)，和美國公共園林協會(APGA)聯合承辦。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941060" cy="4000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3185160</wp:posOffset>
            </wp:positionH>
            <wp:positionV relativeFrom="paragraph">
              <wp:posOffset>-1904</wp:posOffset>
            </wp:positionV>
            <wp:extent cx="2857500" cy="1828800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如有問題，請聯繫我們：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網頁：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6225"/>
          <w:sz w:val="18"/>
          <w:szCs w:val="18"/>
          <w:rtl w:val="0"/>
        </w:rPr>
        <w:t xml:space="preserve">ArbNet.org/arboretum-accreditation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電話：01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-630-310-7013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電子郵箱：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ArbNet@mortonarb.org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植物園</w:t>
            </w:r>
            <w:r w:rsidDel="00000000" w:rsidR="00000000" w:rsidRPr="00000000">
              <w:rPr>
                <w:rFonts w:ascii="SimSun" w:cs="SimSun" w:eastAsia="SimSun" w:hAnsi="SimSun"/>
                <w:smallCaps w:val="1"/>
                <w:color w:val="006225"/>
                <w:sz w:val="20"/>
                <w:szCs w:val="20"/>
                <w:rtl w:val="0"/>
              </w:rPr>
              <w:t xml:space="preserve">或樹木園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園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名稱：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城市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省份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國家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郵編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經度和緯度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園林面積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網頁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聯繫人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稱呼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電子郵箱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傳真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個人申請人信息（若非園</w:t>
            </w:r>
            <w:r w:rsidDel="00000000" w:rsidR="00000000" w:rsidRPr="00000000">
              <w:rPr>
                <w:rFonts w:ascii="SimSun" w:cs="SimSun" w:eastAsia="SimSun" w:hAnsi="SimSun"/>
                <w:smallCaps w:val="1"/>
                <w:color w:val="006225"/>
                <w:sz w:val="20"/>
                <w:szCs w:val="20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地址）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稱呼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電子郵箱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傳真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"/>
        <w:gridCol w:w="2319"/>
        <w:gridCol w:w="450"/>
        <w:gridCol w:w="3110"/>
        <w:gridCol w:w="490"/>
        <w:gridCol w:w="2088"/>
        <w:tblGridChange w:id="0">
          <w:tblGrid>
            <w:gridCol w:w="399"/>
            <w:gridCol w:w="2319"/>
            <w:gridCol w:w="450"/>
            <w:gridCol w:w="3110"/>
            <w:gridCol w:w="490"/>
            <w:gridCol w:w="2088"/>
          </w:tblGrid>
        </w:tblGridChange>
      </w:tblGrid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組織種類</w:t>
            </w: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可以多選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植物園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或樹木園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名勝古蹟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非盈利機構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花園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博物館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城市公園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學院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公墓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小城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大學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商業機構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城市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動物園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高爾夫球場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社區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其他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授權與驗證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mallCaps w:val="1"/>
                <w:color w:val="006225"/>
                <w:sz w:val="20"/>
                <w:szCs w:val="20"/>
                <w:rtl w:val="0"/>
              </w:rPr>
              <w:t xml:space="preserve">貴</w:t>
            </w: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園主管或領導（請見以下申請區1.B)須批准並驗證此申請表內容的準確性。請填寫主管姓名和聯繫方式以示批准。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主管或領導（如果不是申請人):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姓名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稱呼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電子郵箱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電話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傳真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國際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0"/>
          <w:szCs w:val="20"/>
          <w:rtl w:val="0"/>
        </w:rPr>
        <w:t xml:space="preserve">樹木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園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0"/>
          <w:szCs w:val="20"/>
          <w:rtl w:val="0"/>
        </w:rPr>
        <w:t xml:space="preserve">聯盟網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認證標準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認證標準詳情可參考網址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6225"/>
          <w:sz w:val="18"/>
          <w:szCs w:val="18"/>
          <w:rtl w:val="0"/>
        </w:rPr>
        <w:t xml:space="preserve">arbnet.org/arboretum-accreditation.html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。下列申請欄裡也有相關的認證描述。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請表明申請單位所符合的標準並提供相關的附加 ​​材料。申請單位須依標準執行自行評估。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所要申請的級別（只選一項)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: ___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一級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___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二級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___ 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三級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 ___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四級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941060" cy="40005"/>
            <wp:effectExtent b="0" l="0" r="0" t="0"/>
            <wp:docPr id="5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22"/>
          <w:szCs w:val="22"/>
          <w:rtl w:val="0"/>
        </w:rPr>
        <w:t xml:space="preserve">以下是參考表格，級別根據園林不同的規模，建設程度和專業化程度薦評。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028.0" w:type="dxa"/>
        <w:jc w:val="left"/>
        <w:tblInd w:w="13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"/>
        <w:gridCol w:w="990"/>
        <w:gridCol w:w="990"/>
        <w:gridCol w:w="990"/>
        <w:gridCol w:w="828"/>
        <w:tblGridChange w:id="0">
          <w:tblGrid>
            <w:gridCol w:w="4230"/>
            <w:gridCol w:w="990"/>
            <w:gridCol w:w="990"/>
            <w:gridCol w:w="990"/>
            <w:gridCol w:w="828"/>
          </w:tblGrid>
        </w:tblGridChange>
      </w:tblGrid>
      <w:tr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一級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二級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三級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四級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園林規劃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組織和管理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已標記的樹種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25種以上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100種以上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500種以上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工作人員或志願者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志願者或受僱的人員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管理人員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策展人（curator）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科研人員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5"/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公共服務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對外開放，每年至少 ​​有一次活動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公共教育項目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高級教育項目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參與國際園林網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有收集品種規則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與其他植物園合作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​​共享數據與網絡資源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參與樹木科學，種植與保護項目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保育所收集種類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積極參與'全球樹木運動'保護工作（Global Tree Campaign）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I. 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基本認證條件（供所有級別填寫）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園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方案計劃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方案計劃包括物種收集，種植，面向公眾，長久發展計劃等方面的組織和規劃。請提供相關的文件。填寫詳情請參考國際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樹木園聯盟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網上的方案設計樣本（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arbnet.org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請簡短描述貴園的類型和定位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652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組織或領導機構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'董事會'或'領導機構'的定義為一個人以上的團體，其任務是監督園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的規劃和繼續發展。該董事會或領導機構有權批准申請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國際樹木園聯盟網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認證並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確保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申請標準的實施。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請描述貴園的領導機構及組成成員（人數及職稱）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植物收藏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貴園所收藏的樹木數量,物種及標籤記錄方法（樹木收藏需符合園林方案計劃）。如可能，請列出樹木分類學名及栽培品種，並準備提供相關來源的信息（引種來源，時間等）。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種類最低要求：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25+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一級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 100+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二級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 500+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三級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四級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請列出樹木種類的數量；描述記載樹木和標記的方法；如有可能，提供貴園物種收藏數據庫的網上鍊接或數據已提交可搜索數據庫，例如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BGCI. 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如果收藏數據沒有共享或提交上網，請附樹木列表。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673100</wp:posOffset>
            </wp:positionV>
            <wp:extent cx="5892800" cy="1727200"/>
            <wp:effectExtent b="0" l="0" r="0" t="0"/>
            <wp:wrapSquare wrapText="bothSides" distB="0" distT="0" distL="114300" distR="114300"/>
            <wp:docPr id="4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72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園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工作人員或志願工作人員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一級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有僱員或志願人員。職責：基本園林規劃管理和維護，確保園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林操作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正常運轉。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請描述工作人員或志願者在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貴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園運行中的職責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652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二，三，四級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至少有一個正式僱員負責園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方案計劃的管理或日常運轉。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請描述負責日常管理及運作的正式僱員，包括專職教育項目的人員（三，四級申請）。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三，四級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有一個專職或相似職位的策展人（curator）。遵循園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的方案和收藏計劃，專職於物種保育及拓展植物園的收藏。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請填寫此僱員姓名及職務。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園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對公共的開放程度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公共開放程度指一定的公共開放，至少每年有一次關樹木園林的公眾活動或教育課程。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請描述貴園以何種形式對公眾開放。請描述貴園的公眾活動或教育項目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物種採集和教育項目（申請二級以上必填）</w:t>
      </w:r>
      <w:r w:rsidDel="00000000" w:rsidR="00000000" w:rsidRPr="00000000">
        <w:rPr>
          <w:rFonts w:ascii="Arial" w:cs="Arial" w:eastAsia="Arial" w:hAnsi="Arial"/>
          <w:b w:val="0"/>
          <w:color w:val="006225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物種採集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政策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收集政策指收集物種的目的，發展和培育計劃。此計劃需符合公共植物園和博物館行業的標準。此政策還須包括收集種類的合理性，種類目錄和記載記錄。樣例請參考國際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樹木園聯盟認證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網（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6225"/>
                <w:sz w:val="24"/>
                <w:szCs w:val="24"/>
                <w:rtl w:val="0"/>
              </w:rPr>
              <w:t xml:space="preserve">arbnet.org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請描述並列出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採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集政策要點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高級教育或公眾項目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申請二級以上的認證需要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具備舉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辦高級教育或公眾項目的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條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件。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二級高級教育項目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給列出貴園的教育和公眾項目。如有可能，請附上至少兩個有結果的教育課程的附件（如項目大綱，講義，導遊詞或遊覽地圖等）。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三級和四級的高等教育項目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教育項目必須對植物和生態保護有相當深入的探討，課程內容需涉樹木，物種保護及其他相關的課題。請提供貴園面向大眾教育項目的計劃，包括教育課程策略，教育項目的成效，並解釋評估方式。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供第三級申請者填寫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如申請第四級，請跳過此節，只填寫四級申請。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40" w:hanging="480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合作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合作指與其他機構（如植物園、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樹木園、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大學、政府、非盈利機構、學生團體等）在固定領域上的專業合作，方向包括植物評估、科研項目、保護項目、教育項目、展覽、公共項目、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解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釋說明、野外採集、物種交換、學術會議交流、和發表學術論文。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請列下幾項貴園與其他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樹木園、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植物園或相關機構在進行中的合作樣例。請描述合作的範圍。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請列出所屬的專業團體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BGCI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國際植物園保護組織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bgci.org/global/members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APGA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美國公共園林協會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publicgardens.org/content/membership-central-0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NAPCC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北美植物收集協會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publicgardens.org/napcc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40" w:hanging="480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數據共享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植物收集的數據與網絡數據庫共享，例如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BGCI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植物搜索數據庫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6225"/>
                <w:sz w:val="24"/>
                <w:szCs w:val="24"/>
                <w:rtl w:val="0"/>
              </w:rPr>
              <w:t xml:space="preserve"> (bgci.org/worldwide/plant_upload)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或其他數據庫。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請描述貴園如何與其他網絡數據庫共享數據</w:t>
            </w: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40" w:hanging="480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樹木科學研究，種植和保護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與樹木研究，種植和保護相關的日常工作事項。相關工作應包括研究或任何超出一般科普教育的活動，研究工作中須採集數據來探討解決與樹木科學及保護有關的問題。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請列出貴園與樹木科學研究，種植和保護相關的工作</w:t>
            </w: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四級申請必填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合作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合作指與其他機構（如植物園、大學、政府、非盈利機構、學生團體等）在固定領域上的專業合作，方向包括植物評估、科研項目、保護項目、教育項目、展覽、公共項目、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解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釋說明、野外採集、物種交換、學術會議交流、和發表學術論文。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請列下幾項貴園與其他植物園或相關機構在進行中的合作樣例。請描述合作的範圍。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請列出所屬的專業團體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BGCI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國際植物園保護組織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bgci.org/global/members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APGA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美國公共園林協會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publicgardens.org/content/membership-central-0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NAPCC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北美植物收集協會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publicgardens.org/napcc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b.數據共享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植物收集的數據與網絡數據庫共享，例如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BGCI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植物搜索數據庫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6225"/>
                <w:sz w:val="24"/>
                <w:szCs w:val="24"/>
                <w:rtl w:val="0"/>
              </w:rPr>
              <w:t xml:space="preserve"> (bgci.org/worldwide/plant_upload)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或其他數據庫。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請描述貴植物園如何與其他網絡數據庫共享數據</w:t>
            </w: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c.活植物的保育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是否有能力穩固地為培育有保護價值的物種。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請描述並確認貴園在培育有保護價值的物種的能力與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設施條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件。請具體的描述所收集的物種的價值和目的（例如受威脅或瀕危物種）。請包括野外採集的物種所佔的比例（％）。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d.研究人員及物種保護人員的合作能力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專職研究員或保護人員；與其他園林或相似組織在與樹相關的項目上合作。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請描述專職研究員或保護人員的工作；描述貴園與其他園林或組織在尖端科技或保護項目上的合作。請列出研究領域及發表的文章。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參與全球樹木運動的保護項目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與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全球樹木運動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globaltrees.org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有關的具體保護任務。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請描述貴園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是否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已經或將會參與'全球樹木運動'中的樹木保護行動。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f. 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其他的科學研究或樹木保護方面的合作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請提供其他與科學研究和保護活動有關的信息。在此可列出更多進行中或將開始的樹木科學或保護方面（例如生長地管理）的活動。也可列出將來可能的合作項目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其他認證有關的評論或解釋：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941060" cy="40005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提交申請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請用附件提交幾張、貴園的照片及正式標識（JPEG格式)供國際園林網和認證新聞發布使用。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3073400</wp:posOffset>
            </wp:positionH>
            <wp:positionV relativeFrom="paragraph">
              <wp:posOffset>76200</wp:posOffset>
            </wp:positionV>
            <wp:extent cx="2857500" cy="1828800"/>
            <wp:effectExtent b="0" l="0" r="0" t="0"/>
            <wp:wrapSquare wrapText="bothSides" distB="0" distT="0" distL="114300" distR="114300"/>
            <wp:docPr id="6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如有更多問題，請訪問：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6225"/>
          <w:sz w:val="18"/>
          <w:szCs w:val="18"/>
          <w:rtl w:val="0"/>
        </w:rPr>
        <w:t xml:space="preserve">ArbNet.org/arboretum-accreditation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電話：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  <w:t xml:space="preserve">630-310-7013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電郵：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  <w:t xml:space="preserve">ArbNet@mortonarb.org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/>
      <w:pgMar w:bottom="1152" w:top="1152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SimSun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215900</wp:posOffset>
          </wp:positionV>
          <wp:extent cx="7086600" cy="228600"/>
          <wp:effectExtent b="0" l="0" r="0" t="0"/>
          <wp:wrapNone/>
          <wp:docPr id="8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215900</wp:posOffset>
          </wp:positionV>
          <wp:extent cx="7086600" cy="228600"/>
          <wp:effectExtent b="0" l="0" r="0" t="0"/>
          <wp:wrapNone/>
          <wp:docPr id="9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ind w:left="8460" w:firstLine="0"/>
      <w:contextualSpacing w:val="0"/>
    </w:pPr>
    <w:r w:rsidDel="00000000" w:rsidR="00000000" w:rsidRPr="00000000">
      <w:drawing>
        <wp:inline distB="0" distT="0" distL="114300" distR="114300">
          <wp:extent cx="1028065" cy="697230"/>
          <wp:effectExtent b="0" l="0" r="0" t="0"/>
          <wp:docPr id="10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065" cy="697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736600</wp:posOffset>
          </wp:positionV>
          <wp:extent cx="7086600" cy="228600"/>
          <wp:effectExtent b="0" l="0" r="0" t="0"/>
          <wp:wrapNone/>
          <wp:docPr id="11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749300</wp:posOffset>
          </wp:positionV>
          <wp:extent cx="7086600" cy="215900"/>
          <wp:effectExtent b="0" l="0" r="0" t="0"/>
          <wp:wrapNone/>
          <wp:docPr id="13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15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center"/>
    </w:pPr>
    <w:r w:rsidDel="00000000" w:rsidR="00000000" w:rsidRPr="00000000">
      <w:rPr>
        <w:rFonts w:ascii="SimSun" w:cs="SimSun" w:eastAsia="SimSun" w:hAnsi="SimSun"/>
        <w:b w:val="1"/>
        <w:color w:val="c0504d"/>
        <w:sz w:val="28"/>
        <w:szCs w:val="28"/>
        <w:rtl w:val="0"/>
      </w:rPr>
      <w:t xml:space="preserve">請用英語填寫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rtl w:val="0"/>
      </w:rPr>
      <w:t xml:space="preserve">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-177798</wp:posOffset>
          </wp:positionV>
          <wp:extent cx="7086600" cy="228600"/>
          <wp:effectExtent b="0" l="0" r="0" t="0"/>
          <wp:wrapNone/>
          <wp:docPr id="12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lowerLetter"/>
      <w:lvlText w:val="%1."/>
      <w:lvlJc w:val="left"/>
      <w:pPr>
        <w:ind w:left="840" w:firstLine="1200"/>
      </w:pPr>
      <w:rPr>
        <w:rFonts w:ascii="SimSun" w:cs="SimSun" w:eastAsia="SimSun" w:hAnsi="SimSun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8.png"/><Relationship Id="rId10" Type="http://schemas.openxmlformats.org/officeDocument/2006/relationships/image" Target="media/image10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6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4.png"/><Relationship Id="rId8" Type="http://schemas.openxmlformats.org/officeDocument/2006/relationships/image" Target="media/image0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