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-24128</wp:posOffset>
            </wp:positionV>
            <wp:extent cx="1943100" cy="824230"/>
            <wp:effectExtent b="0" l="0" r="0" t="0"/>
            <wp:wrapSquare wrapText="bothSides" distB="0" distT="0" distL="114300" distR="11430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2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1"/>
          <w:smallCaps w:val="1"/>
          <w:color w:val="006225"/>
          <w:sz w:val="22"/>
          <w:szCs w:val="22"/>
          <w:u w:val="single"/>
          <w:rtl w:val="0"/>
        </w:rPr>
        <w:t xml:space="preserve">国际树木园联盟网认证申请表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国际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树木园联盟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网认证是通过自我评估，为促进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树木园及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植物园的建立和发展提供标准和质量保证。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本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认证计划的预期目的为：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1） 在全球范围内辅助新兴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树木园及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植物园的始建和专业化。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2） 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规范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植物园在科学研究，物种收集和保护方面的参与合作能力。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3） 为维护全球环境，推进植物树种的种植，研究和保护。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通过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国际树木园联盟网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认证的园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林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应作为领导和典范，与其他园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林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展开合作和交流。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根据园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林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自身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的配套设施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，专业化程度和发展状况，我们提供了相应的认证级别。经认证的园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林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可通过继续扩展及专业化升级。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贵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园可根据本表格提供的标准和自我评估，填写这份认证申请表格。认证结果基本上取决于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贵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园根据标准的志愿评估，但认证程序有可能需要实地考察。认证申请结果会在提交后的4周内作出决定。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国际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树木园联盟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网认证程序由美国莫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2"/>
          <w:szCs w:val="22"/>
          <w:rtl w:val="0"/>
        </w:rPr>
        <w:t xml:space="preserve">顿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植物园</w:t>
      </w:r>
      <w:r w:rsidDel="00000000" w:rsidR="00000000" w:rsidRPr="00000000">
        <w:rPr>
          <w:rFonts w:ascii="SimSun" w:cs="SimSun" w:eastAsia="SimSun" w:hAnsi="SimSun"/>
          <w:b w:val="0"/>
          <w:color w:val="006225"/>
          <w:sz w:val="22"/>
          <w:szCs w:val="22"/>
          <w:rtl w:val="0"/>
        </w:rPr>
        <w:t xml:space="preserve">，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2"/>
          <w:szCs w:val="22"/>
          <w:rtl w:val="0"/>
        </w:rPr>
        <w:t xml:space="preserve">国际植物保护组织(BGCI)，和美国公共园林协会(APGA)联合承办。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drawing>
          <wp:inline distB="0" distT="0" distL="114300" distR="114300">
            <wp:extent cx="5941060" cy="40005"/>
            <wp:effectExtent b="0" l="0" r="0" t="0"/>
            <wp:docPr id="3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3185160</wp:posOffset>
            </wp:positionH>
            <wp:positionV relativeFrom="paragraph">
              <wp:posOffset>-1904</wp:posOffset>
            </wp:positionV>
            <wp:extent cx="2857500" cy="1828800"/>
            <wp:effectExtent b="0" l="0" r="0" t="0"/>
            <wp:wrapSquare wrapText="bothSides" distB="0" distT="0" distL="114300" distR="11430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color w:val="000000"/>
          <w:sz w:val="18"/>
          <w:szCs w:val="18"/>
          <w:rtl w:val="0"/>
        </w:rPr>
        <w:t xml:space="preserve">如有问题，请联系我们：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color w:val="000000"/>
          <w:sz w:val="18"/>
          <w:szCs w:val="18"/>
          <w:rtl w:val="0"/>
        </w:rPr>
        <w:t xml:space="preserve">网页：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6225"/>
          <w:sz w:val="18"/>
          <w:szCs w:val="18"/>
          <w:rtl w:val="0"/>
        </w:rPr>
        <w:t xml:space="preserve">ArbNet.org/arboretum-accreditation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电话：01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-630-310-7013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color w:val="000000"/>
          <w:sz w:val="18"/>
          <w:szCs w:val="18"/>
          <w:rtl w:val="0"/>
        </w:rPr>
        <w:t xml:space="preserve">电子邮箱：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ArbNet@mortonarb.org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5"/>
        <w:gridCol w:w="5711"/>
        <w:tblGridChange w:id="0">
          <w:tblGrid>
            <w:gridCol w:w="3145"/>
            <w:gridCol w:w="5711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植物园</w:t>
            </w:r>
            <w:r w:rsidDel="00000000" w:rsidR="00000000" w:rsidRPr="00000000">
              <w:rPr>
                <w:rFonts w:ascii="SimSun" w:cs="SimSun" w:eastAsia="SimSun" w:hAnsi="SimSun"/>
                <w:smallCaps w:val="1"/>
                <w:color w:val="006225"/>
                <w:sz w:val="20"/>
                <w:szCs w:val="20"/>
                <w:rtl w:val="0"/>
              </w:rPr>
              <w:t xml:space="preserve">或树木园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园</w:t>
            </w:r>
            <w:r w:rsidDel="00000000" w:rsidR="00000000" w:rsidRPr="00000000">
              <w:rPr>
                <w:rFonts w:ascii="SimSun" w:cs="SimSun" w:eastAsia="SimSun" w:hAnsi="SimSun"/>
                <w:sz w:val="18"/>
                <w:szCs w:val="18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名称：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城市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省份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国家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邮编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经度和纬度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园林面积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网页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8856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5"/>
        <w:gridCol w:w="5711"/>
        <w:tblGridChange w:id="0">
          <w:tblGrid>
            <w:gridCol w:w="3145"/>
            <w:gridCol w:w="5711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联系人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称呼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电子邮箱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电话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传真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856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5"/>
        <w:gridCol w:w="5711"/>
        <w:tblGridChange w:id="0">
          <w:tblGrid>
            <w:gridCol w:w="3145"/>
            <w:gridCol w:w="5711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个人申请人信息（若非园</w:t>
            </w:r>
            <w:r w:rsidDel="00000000" w:rsidR="00000000" w:rsidRPr="00000000">
              <w:rPr>
                <w:rFonts w:ascii="SimSun" w:cs="SimSun" w:eastAsia="SimSun" w:hAnsi="SimSun"/>
                <w:smallCaps w:val="1"/>
                <w:color w:val="006225"/>
                <w:sz w:val="20"/>
                <w:szCs w:val="20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地址）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称呼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电子邮箱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电话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传真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8856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9"/>
        <w:gridCol w:w="2319"/>
        <w:gridCol w:w="450"/>
        <w:gridCol w:w="3110"/>
        <w:gridCol w:w="490"/>
        <w:gridCol w:w="2088"/>
        <w:tblGridChange w:id="0">
          <w:tblGrid>
            <w:gridCol w:w="399"/>
            <w:gridCol w:w="2319"/>
            <w:gridCol w:w="450"/>
            <w:gridCol w:w="3110"/>
            <w:gridCol w:w="490"/>
            <w:gridCol w:w="2088"/>
          </w:tblGrid>
        </w:tblGridChange>
      </w:tblGrid>
      <w:t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组织种类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可以多选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植物园</w:t>
            </w:r>
            <w:r w:rsidDel="00000000" w:rsidR="00000000" w:rsidRPr="00000000">
              <w:rPr>
                <w:rFonts w:ascii="SimSun" w:cs="SimSun" w:eastAsia="SimSun" w:hAnsi="SimSun"/>
                <w:sz w:val="18"/>
                <w:szCs w:val="18"/>
                <w:rtl w:val="0"/>
              </w:rPr>
              <w:t xml:space="preserve">或树木园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名胜古迹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非盈利机构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花园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博物馆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城市公园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学院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公墓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小城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大学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商业机构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城市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动物园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高尔夫球场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社区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其他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8856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5"/>
        <w:gridCol w:w="5711"/>
        <w:tblGridChange w:id="0">
          <w:tblGrid>
            <w:gridCol w:w="3145"/>
            <w:gridCol w:w="5711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授权与验证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smallCaps w:val="1"/>
                <w:color w:val="006225"/>
                <w:sz w:val="20"/>
                <w:szCs w:val="20"/>
                <w:rtl w:val="0"/>
              </w:rPr>
              <w:t xml:space="preserve">贵</w:t>
            </w:r>
            <w:r w:rsidDel="00000000" w:rsidR="00000000" w:rsidRPr="00000000">
              <w:rPr>
                <w:rFonts w:ascii="SimSun" w:cs="SimSun" w:eastAsia="SimSun" w:hAnsi="SimSun"/>
                <w:b w:val="0"/>
                <w:smallCaps w:val="1"/>
                <w:color w:val="006225"/>
                <w:sz w:val="20"/>
                <w:szCs w:val="20"/>
                <w:rtl w:val="0"/>
              </w:rPr>
              <w:t xml:space="preserve">园主管或领导（请见以下申请区 1.B)须批准并验证此申请表内容的准确性。请填写主管姓名和联系方式以示批准。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主管或领导（如果不是申请人):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姓名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称呼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电子邮箱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电话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传真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0e0e0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0"/>
          <w:szCs w:val="20"/>
          <w:rtl w:val="0"/>
        </w:rPr>
        <w:t xml:space="preserve">国际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0"/>
          <w:szCs w:val="20"/>
          <w:rtl w:val="0"/>
        </w:rPr>
        <w:t xml:space="preserve">树木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0"/>
          <w:szCs w:val="20"/>
          <w:rtl w:val="0"/>
        </w:rPr>
        <w:t xml:space="preserve">园</w:t>
      </w:r>
      <w:r w:rsidDel="00000000" w:rsidR="00000000" w:rsidRPr="00000000">
        <w:rPr>
          <w:rFonts w:ascii="SimSun" w:cs="SimSun" w:eastAsia="SimSun" w:hAnsi="SimSun"/>
          <w:smallCaps w:val="1"/>
          <w:color w:val="006225"/>
          <w:sz w:val="20"/>
          <w:szCs w:val="20"/>
          <w:rtl w:val="0"/>
        </w:rPr>
        <w:t xml:space="preserve">联盟网</w:t>
      </w: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0"/>
          <w:szCs w:val="20"/>
          <w:rtl w:val="0"/>
        </w:rPr>
        <w:t xml:space="preserve">认证标准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color w:val="000000"/>
          <w:sz w:val="18"/>
          <w:szCs w:val="18"/>
          <w:rtl w:val="0"/>
        </w:rPr>
        <w:t xml:space="preserve">认证标准详情可参考网址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6225"/>
          <w:sz w:val="18"/>
          <w:szCs w:val="18"/>
          <w:rtl w:val="0"/>
        </w:rPr>
        <w:t xml:space="preserve">arbnet.org/arboretum-accreditation.html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b w:val="0"/>
          <w:color w:val="000000"/>
          <w:sz w:val="18"/>
          <w:szCs w:val="18"/>
          <w:rtl w:val="0"/>
        </w:rPr>
        <w:t xml:space="preserve">。下列申请栏里也有相关的认证描述。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b w:val="0"/>
          <w:color w:val="000000"/>
          <w:sz w:val="18"/>
          <w:szCs w:val="18"/>
          <w:rtl w:val="0"/>
        </w:rPr>
        <w:t xml:space="preserve">请表明申请单位所符合的标准并提供相关的附加材料。申请单位须依标准执行自行评估。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所要申请的级别（只选一项)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:  ___</w:t>
      </w: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一级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___</w:t>
      </w: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二级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___ </w:t>
      </w: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三级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 ___</w:t>
      </w: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四级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drawing>
          <wp:inline distB="0" distT="0" distL="114300" distR="114300">
            <wp:extent cx="5941060" cy="40005"/>
            <wp:effectExtent b="0" l="0" r="0" t="0"/>
            <wp:docPr id="5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color w:val="000000"/>
          <w:sz w:val="22"/>
          <w:szCs w:val="22"/>
          <w:rtl w:val="0"/>
        </w:rPr>
        <w:t xml:space="preserve">以下是参考表格，级别根据园林不同的规模，建设程度和专业化程度荐评。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8028.0" w:type="dxa"/>
        <w:jc w:val="left"/>
        <w:tblInd w:w="13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30"/>
        <w:gridCol w:w="990"/>
        <w:gridCol w:w="990"/>
        <w:gridCol w:w="990"/>
        <w:gridCol w:w="828"/>
        <w:tblGridChange w:id="0">
          <w:tblGrid>
            <w:gridCol w:w="4230"/>
            <w:gridCol w:w="990"/>
            <w:gridCol w:w="990"/>
            <w:gridCol w:w="990"/>
            <w:gridCol w:w="828"/>
          </w:tblGrid>
        </w:tblGridChange>
      </w:tblGrid>
      <w:tr>
        <w:tc>
          <w:tcPr>
            <w:shd w:fill="fbd4b4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一级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二级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三级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四级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园林规划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组织和管理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已标记的树种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25种以上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100种以上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500种以上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工作人员或志愿者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志愿者或受雇的人员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管理人员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策展人（curator）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科研人员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5"/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公共服务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对外开放，每年至少有一次活动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公共教育项目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   高级教育项目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参与国际园林网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有收集品种规则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与其他植物园合作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共享数据与网络资源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参与树木科学，种植与保护项目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保育所收集种类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积极参与‘全球树木运动’保护工作（Global Tree Campaign）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color w:val="000000"/>
                <w:sz w:val="22"/>
                <w:szCs w:val="2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64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6225"/>
          <w:sz w:val="24"/>
          <w:szCs w:val="24"/>
          <w:rtl w:val="0"/>
        </w:rPr>
        <w:t xml:space="preserve">I.  </w:t>
      </w:r>
      <w:r w:rsidDel="00000000" w:rsidR="00000000" w:rsidRPr="00000000">
        <w:rPr>
          <w:rFonts w:ascii="SimSun" w:cs="SimSun" w:eastAsia="SimSun" w:hAnsi="SimSun"/>
          <w:b w:val="1"/>
          <w:smallCaps w:val="1"/>
          <w:color w:val="006225"/>
          <w:sz w:val="24"/>
          <w:szCs w:val="24"/>
          <w:rtl w:val="0"/>
        </w:rPr>
        <w:t xml:space="preserve">基本认证条件（供所有级别填写）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园</w:t>
            </w:r>
            <w:r w:rsidDel="00000000" w:rsidR="00000000" w:rsidRPr="00000000">
              <w:rPr>
                <w:rFonts w:ascii="SimSun" w:cs="SimSun" w:eastAsia="SimSun" w:hAnsi="SimSun"/>
                <w:b w:val="1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方案计划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方案计划包括物种收集，种植，面向公众，长久发展计划等方面的组织和规划。请提供相关的文件。填写详情请参考国际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树木园联盟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网上的方案设计样本（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arbnet.org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 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请简短描述贵园的类型和定位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6528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组织或领导机构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‘董事会’或‘领导机构’的定义为一个人以上的团体，其任务是监督园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的规划和继续发展。该董事会或领导机构有权批准申请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国际树木园联盟网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认证并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确保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申请标准的实施。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请描述贵园的领导机构及组成成员（人数及职称）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植物收藏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贵园所收藏的树木数量,物种及标签记录方法（树木收藏需符合园林方案计划）。如可能，请列出树木分类学名及栽培品种，并准备提供相关来源的信息（引种来源，时间等）。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种类最低要求：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25+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一级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         100+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二级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         500+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三级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四级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请列出树木种类的数量；描述记载树木和标记的方法；如有可能，提供贵园物种收藏数据库的网上链接或数据已提交可搜索数据库，例如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 BGCI.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如果收藏数据没有共享或提交上网，请附树木列表。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tabs>
          <w:tab w:val="left" w:pos="96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38100</wp:posOffset>
            </wp:positionH>
            <wp:positionV relativeFrom="paragraph">
              <wp:posOffset>673100</wp:posOffset>
            </wp:positionV>
            <wp:extent cx="5892800" cy="1727200"/>
            <wp:effectExtent b="0" l="0" r="0" t="0"/>
            <wp:wrapSquare wrapText="bothSides" distB="0" distT="0" distL="114300" distR="114300"/>
            <wp:docPr id="4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72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tabs>
          <w:tab w:val="left" w:pos="96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6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6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园</w:t>
            </w:r>
            <w:r w:rsidDel="00000000" w:rsidR="00000000" w:rsidRPr="00000000">
              <w:rPr>
                <w:rFonts w:ascii="SimSun" w:cs="SimSun" w:eastAsia="SimSun" w:hAnsi="SimSun"/>
                <w:b w:val="1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工作人员或志愿工作人员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一级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有雇员或志愿人员。职责：基本园林规划管理和维护，确保园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林操作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正常运转。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请描述工作人员或志愿者在</w:t>
            </w:r>
            <w:r w:rsidDel="00000000" w:rsidR="00000000" w:rsidRPr="00000000">
              <w:rPr>
                <w:rFonts w:ascii="SimSun" w:cs="SimSun" w:eastAsia="SimSun" w:hAnsi="SimSun"/>
                <w:i w:val="1"/>
                <w:rtl w:val="0"/>
              </w:rPr>
              <w:t xml:space="preserve">贵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园运行中的职责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6528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二，三，四级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至少有一个正式雇员负责园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方案计划的管理或日常运转。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请描述负责日常管理及运作的正式雇员，包括专职教育项目的人员（三，四级申请）。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三，四级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有一个专职或相似职位的策展人（curator）。 遵循园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的方案和收藏计划，专职于物种保育及拓展植物园的收藏。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请填写此雇员姓名及职务。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园</w:t>
            </w:r>
            <w:r w:rsidDel="00000000" w:rsidR="00000000" w:rsidRPr="00000000">
              <w:rPr>
                <w:rFonts w:ascii="SimSun" w:cs="SimSun" w:eastAsia="SimSun" w:hAnsi="SimSun"/>
                <w:b w:val="1"/>
                <w:rtl w:val="0"/>
              </w:rPr>
              <w:t xml:space="preserve">林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对公共的开放程度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公共开放程度指一定的公共开放，至少每年有一次关树木园林的公众活动或教育课程。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请描述贵园以何种形式对公众开放。请描述贵园的公众活动或教育项目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6225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SimSun" w:cs="SimSun" w:eastAsia="SimSun" w:hAnsi="SimSun"/>
          <w:b w:val="1"/>
          <w:smallCaps w:val="1"/>
          <w:color w:val="006225"/>
          <w:sz w:val="24"/>
          <w:szCs w:val="24"/>
          <w:rtl w:val="0"/>
        </w:rPr>
        <w:t xml:space="preserve">物种采集和教育项目（申请二级以上必填）</w:t>
      </w:r>
      <w:r w:rsidDel="00000000" w:rsidR="00000000" w:rsidRPr="00000000">
        <w:rPr>
          <w:rFonts w:ascii="Arial" w:cs="Arial" w:eastAsia="Arial" w:hAnsi="Arial"/>
          <w:b w:val="0"/>
          <w:color w:val="006225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物种采集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政策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收集政策指收集物种的目的，发展和培育计划。此计划需符合公共植物园和博物馆行业的标准。此政策还须包括收集种类的合理性，种类目录和记载记录。样例请参考国际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树木园联盟认证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网（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6225"/>
                <w:sz w:val="24"/>
                <w:szCs w:val="24"/>
                <w:rtl w:val="0"/>
              </w:rPr>
              <w:t xml:space="preserve">arbnet.org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请描述并列出</w:t>
            </w:r>
            <w:r w:rsidDel="00000000" w:rsidR="00000000" w:rsidRPr="00000000">
              <w:rPr>
                <w:rFonts w:ascii="SimSun" w:cs="SimSun" w:eastAsia="SimSun" w:hAnsi="SimSun"/>
                <w:i w:val="1"/>
                <w:rtl w:val="0"/>
              </w:rPr>
              <w:t xml:space="preserve">采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集政策要点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高级教育或公众项目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申请二级以上的认证需要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rtl w:val="0"/>
              </w:rPr>
              <w:t xml:space="preserve">具备举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办高级教育或公众项目的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rtl w:val="0"/>
              </w:rPr>
              <w:t xml:space="preserve">条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件。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二级高级教育项目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给列出贵园的教育和公众项目。如有可能，请附上至少两个有结果的教育课程的附件（如项目大纲，讲义，导游词或游览地图等）。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48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三级和四级 的高等教育项目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教育项目必须对植物和生态保护有相当深入的探讨，课程内容需涉树木，物种保护及其他相关的课题。请提供贵园面向大众教育项目的计划，包括教育课程策略，教育项目的成效，并解释评估方式。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6225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SimSun" w:cs="SimSun" w:eastAsia="SimSun" w:hAnsi="SimSun"/>
          <w:b w:val="1"/>
          <w:smallCaps w:val="1"/>
          <w:color w:val="006225"/>
          <w:sz w:val="24"/>
          <w:szCs w:val="24"/>
          <w:rtl w:val="0"/>
        </w:rPr>
        <w:t xml:space="preserve">供第三级申请者填写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0"/>
          <w:szCs w:val="20"/>
          <w:rtl w:val="0"/>
        </w:rPr>
        <w:t xml:space="preserve">如申请第四级，请跳过此节，只填写四级申请。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648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1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40" w:lineRule="auto"/>
              <w:ind w:left="840" w:hanging="480"/>
              <w:contextualSpacing w:val="1"/>
              <w:rPr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合作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合作指与其他机构（如植物园、</w:t>
            </w: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树木园、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大学、政府、非盈利机构、学生团体等）在固定领域上的专业合作，方向包括植物评估、科研项目、保护项目、教育项目、展览、公共项目、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rtl w:val="0"/>
              </w:rPr>
              <w:t xml:space="preserve">解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释说明、野外采集、物种交换、学术会议交流、和发表学术论文。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请列下几项贵园与其他</w:t>
            </w:r>
            <w:r w:rsidDel="00000000" w:rsidR="00000000" w:rsidRPr="00000000">
              <w:rPr>
                <w:rFonts w:ascii="SimSun" w:cs="SimSun" w:eastAsia="SimSun" w:hAnsi="SimSun"/>
                <w:i w:val="1"/>
                <w:rtl w:val="0"/>
              </w:rPr>
              <w:t xml:space="preserve">树木园、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植物园或相关机构在进行中的合作样例。请描述合作的范围。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请列出所属的专业团体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BGCI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国际植物园保护组织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225"/>
                <w:sz w:val="24"/>
                <w:szCs w:val="24"/>
                <w:rtl w:val="0"/>
              </w:rPr>
              <w:t xml:space="preserve">bgci.org/global/members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APGA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美国公共园林协会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225"/>
                <w:sz w:val="24"/>
                <w:szCs w:val="24"/>
                <w:rtl w:val="0"/>
              </w:rPr>
              <w:t xml:space="preserve">publicgardens.org/content/membership-central-0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NAPCC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北美植物收集协会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225"/>
                <w:sz w:val="24"/>
                <w:szCs w:val="24"/>
                <w:rtl w:val="0"/>
              </w:rPr>
              <w:t xml:space="preserve">publicgardens.org/napcc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其他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40" w:lineRule="auto"/>
              <w:ind w:left="840" w:hanging="480"/>
              <w:contextualSpacing w:val="1"/>
              <w:rPr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数据共享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植物收集的数据与网络数据库共享，例如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BGCI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 植物搜索数据库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6225"/>
                <w:sz w:val="24"/>
                <w:szCs w:val="24"/>
                <w:rtl w:val="0"/>
              </w:rPr>
              <w:t xml:space="preserve"> (bgci.org/worldwide/plant_upload)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 或其他数据库。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请描述贵园如何与其他网络数据库共享数据</w:t>
            </w:r>
            <w:r w:rsidDel="00000000" w:rsidR="00000000" w:rsidRPr="00000000">
              <w:rPr>
                <w:rFonts w:ascii="SimSun" w:cs="SimSun" w:eastAsia="SimSun" w:hAnsi="SimSu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40" w:lineRule="auto"/>
              <w:ind w:left="840" w:hanging="480"/>
              <w:contextualSpacing w:val="1"/>
              <w:rPr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树木科学研究，种植和保护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与树木研究，种植和保护相关的日常工作事项。相关工作应包括研究或任何超出一般科普教育的活动，研究工作中须采集数据来探讨解决与树木科学及保护有关的问题。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请列出贵园与树木科学研究，种植和保护相关的工作</w:t>
            </w:r>
            <w:r w:rsidDel="00000000" w:rsidR="00000000" w:rsidRPr="00000000">
              <w:rPr>
                <w:rFonts w:ascii="SimSun" w:cs="SimSun" w:eastAsia="SimSun" w:hAnsi="SimSu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6225"/>
          <w:sz w:val="24"/>
          <w:szCs w:val="24"/>
          <w:rtl w:val="0"/>
        </w:rPr>
        <w:t xml:space="preserve">IV. </w:t>
      </w:r>
      <w:r w:rsidDel="00000000" w:rsidR="00000000" w:rsidRPr="00000000">
        <w:rPr>
          <w:rFonts w:ascii="SimSun" w:cs="SimSun" w:eastAsia="SimSun" w:hAnsi="SimSun"/>
          <w:b w:val="1"/>
          <w:smallCaps w:val="1"/>
          <w:color w:val="006225"/>
          <w:sz w:val="24"/>
          <w:szCs w:val="24"/>
          <w:rtl w:val="0"/>
        </w:rPr>
        <w:t xml:space="preserve">四级申请必填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648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3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合作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合作指与其他机构（如植物园、大学、政府、非盈利机构、学生团体等）在固定领域上的专业合作，方向包括植物评估、科研项目、保护项目、教育项目、展览、公共项目、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rtl w:val="0"/>
              </w:rPr>
              <w:t xml:space="preserve">解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释说明、野外采集、物种交换、学术会议交流、和发表学术论文。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请列下几项贵园与其他植物园或相关机构在进行中的合作样例。请描述合作的范围。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请列出所属的专业团体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BGCI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国际植物园保护组织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225"/>
                <w:sz w:val="24"/>
                <w:szCs w:val="24"/>
                <w:rtl w:val="0"/>
              </w:rPr>
              <w:t xml:space="preserve">bgci.org/global/members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APGA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美国公共园林协会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225"/>
                <w:sz w:val="24"/>
                <w:szCs w:val="24"/>
                <w:rtl w:val="0"/>
              </w:rPr>
              <w:t xml:space="preserve">publicgardens.org/content/membership-central-0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NAPCC 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北美植物收集协会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225"/>
                <w:sz w:val="24"/>
                <w:szCs w:val="24"/>
                <w:rtl w:val="0"/>
              </w:rPr>
              <w:t xml:space="preserve">publicgardens.org/napcc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其他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b.数据共享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植物收集的数据与网络数据库共享，例如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BGCI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 植物搜索数据库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6225"/>
                <w:sz w:val="24"/>
                <w:szCs w:val="24"/>
                <w:rtl w:val="0"/>
              </w:rPr>
              <w:t xml:space="preserve"> (bgci.org/worldwide/plant_upload)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 或其他数据库。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请描述贵植物园如何与其他网络数据库共享数据</w:t>
            </w:r>
            <w:r w:rsidDel="00000000" w:rsidR="00000000" w:rsidRPr="00000000">
              <w:rPr>
                <w:rFonts w:ascii="SimSun" w:cs="SimSun" w:eastAsia="SimSun" w:hAnsi="SimSu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c.活植物的保育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是否有能力稳固地为培育有保护价值的物种。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请描述并确认贵园在培育有保护价值的物种的能力与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设施条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件。请具体的描述所收集的物种的价值和目的（例如受威胁或濒危物种）。请包括野外采集的物种所占的比例（％）。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d.研究人员及物种保护人员的合作能力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专职研究员或保护人员；与其他园林或相似组织在与树相关的项目上合作。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请描述专职研究员或保护人员的工作；描述贵园与其他园林或组织在尖端科技或保护项目上的合作。请列出研究领域及发表的文章。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left="64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5"/>
        <w:bidi w:val="0"/>
        <w:tblW w:w="9576.0" w:type="dxa"/>
        <w:jc w:val="left"/>
        <w:tblInd w:w="-223.0" w:type="dxa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e.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参与全球树木运动的保护项目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与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2"/>
                <w:szCs w:val="22"/>
                <w:rtl w:val="0"/>
              </w:rPr>
              <w:t xml:space="preserve">全球树木运动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225"/>
                <w:sz w:val="24"/>
                <w:szCs w:val="24"/>
                <w:rtl w:val="0"/>
              </w:rPr>
              <w:t xml:space="preserve">globaltrees.org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有关的具体保护任务。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请描述贵园</w:t>
            </w:r>
            <w:r w:rsidDel="00000000" w:rsidR="00000000" w:rsidRPr="00000000">
              <w:rPr>
                <w:rFonts w:ascii="SimSun" w:cs="SimSun" w:eastAsia="SimSun" w:hAnsi="SimSun"/>
                <w:i w:val="1"/>
                <w:rtl w:val="0"/>
              </w:rPr>
              <w:t xml:space="preserve">是否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已经或将会参与‘全球树木运动’中的树木保护行动。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f.  </w:t>
            </w: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其他的科学研究或树木保护方面的合作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0"/>
                <w:color w:val="000000"/>
                <w:sz w:val="24"/>
                <w:szCs w:val="24"/>
                <w:rtl w:val="0"/>
              </w:rPr>
              <w:t xml:space="preserve">请提供其他与科学研究和保护活动有关的信息。在此可列出更多进行中或将开始的树木科学或保护方面（例如生长地管理）的活动。也可列出将来可能的合作项目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0000"/>
                <w:sz w:val="24"/>
                <w:szCs w:val="24"/>
                <w:rtl w:val="0"/>
              </w:rPr>
              <w:t xml:space="preserve">其他认证有关的评论或解释：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left="64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drawing>
          <wp:inline distB="0" distT="0" distL="114300" distR="114300">
            <wp:extent cx="5941060" cy="40005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0"/>
          <w:szCs w:val="20"/>
          <w:rtl w:val="0"/>
        </w:rPr>
        <w:t xml:space="preserve">提交申请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mallCaps w:val="1"/>
          <w:color w:val="006225"/>
          <w:sz w:val="20"/>
          <w:szCs w:val="20"/>
          <w:rtl w:val="0"/>
        </w:rPr>
        <w:t xml:space="preserve">请用附件提交几张、贵园的照片及正式标识（JPEG格式)供国际园林网和认证新闻发布使用。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3073400</wp:posOffset>
            </wp:positionH>
            <wp:positionV relativeFrom="paragraph">
              <wp:posOffset>76200</wp:posOffset>
            </wp:positionV>
            <wp:extent cx="2857500" cy="1828800"/>
            <wp:effectExtent b="0" l="0" r="0" t="0"/>
            <wp:wrapSquare wrapText="bothSides" distB="0" distT="0" distL="114300" distR="114300"/>
            <wp:docPr id="6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color w:val="000000"/>
          <w:sz w:val="18"/>
          <w:szCs w:val="18"/>
          <w:rtl w:val="0"/>
        </w:rPr>
        <w:t xml:space="preserve">如有更多问题，请访问：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6225"/>
          <w:sz w:val="18"/>
          <w:szCs w:val="18"/>
          <w:rtl w:val="0"/>
        </w:rPr>
        <w:t xml:space="preserve">ArbNet.org/arboretum-accreditation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电话：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ab/>
        <w:t xml:space="preserve">630-310-7013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20"/>
          <w:tab w:val="left" w:pos="1540"/>
        </w:tabs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1"/>
          <w:color w:val="000000"/>
          <w:sz w:val="18"/>
          <w:szCs w:val="18"/>
          <w:rtl w:val="0"/>
        </w:rPr>
        <w:t xml:space="preserve">电邮：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rtl w:val="0"/>
        </w:rPr>
        <w:tab/>
        <w:t xml:space="preserve">ArbNet@mortonarb.org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/>
      <w:pgMar w:bottom="1152" w:top="1152" w:left="1440" w:right="1440"/>
      <w:pgNumType w:start="1"/>
      <w:cols w:equalWidth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SimSun"/>
  <w:font w:name="Times New Roman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720" w:before="0" w:line="240" w:lineRule="auto"/>
      <w:contextualSpacing w:val="0"/>
    </w:pPr>
    <w:r w:rsidDel="00000000" w:rsidR="00000000" w:rsidRPr="00000000">
      <w:rPr>
        <w:rFonts w:ascii="Cambria" w:cs="Cambria" w:eastAsia="Cambria" w:hAnsi="Cambria"/>
        <w:b w:val="0"/>
        <w:color w:val="000000"/>
        <w:sz w:val="24"/>
        <w:szCs w:val="24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-571498</wp:posOffset>
          </wp:positionH>
          <wp:positionV relativeFrom="paragraph">
            <wp:posOffset>215900</wp:posOffset>
          </wp:positionV>
          <wp:extent cx="7086600" cy="228600"/>
          <wp:effectExtent b="0" l="0" r="0" t="0"/>
          <wp:wrapNone/>
          <wp:docPr id="8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0" cy="228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-571498</wp:posOffset>
          </wp:positionH>
          <wp:positionV relativeFrom="paragraph">
            <wp:posOffset>215900</wp:posOffset>
          </wp:positionV>
          <wp:extent cx="7086600" cy="228600"/>
          <wp:effectExtent b="0" l="0" r="0" t="0"/>
          <wp:wrapNone/>
          <wp:docPr id="9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0" cy="228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before="0" w:line="240" w:lineRule="auto"/>
      <w:ind w:left="8460" w:firstLine="0"/>
      <w:contextualSpacing w:val="0"/>
    </w:pPr>
    <w:r w:rsidDel="00000000" w:rsidR="00000000" w:rsidRPr="00000000">
      <w:drawing>
        <wp:inline distB="0" distT="0" distL="114300" distR="114300">
          <wp:extent cx="1028065" cy="697230"/>
          <wp:effectExtent b="0" l="0" r="0" t="0"/>
          <wp:docPr id="10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065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-571498</wp:posOffset>
          </wp:positionH>
          <wp:positionV relativeFrom="paragraph">
            <wp:posOffset>736600</wp:posOffset>
          </wp:positionV>
          <wp:extent cx="7086600" cy="228600"/>
          <wp:effectExtent b="0" l="0" r="0" t="0"/>
          <wp:wrapNone/>
          <wp:docPr id="11" name="image14.png"/>
          <a:graphic>
            <a:graphicData uri="http://schemas.openxmlformats.org/drawingml/2006/picture">
              <pic:pic>
                <pic:nvPicPr>
                  <pic:cNvPr id="0" name="image1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0" cy="228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-571498</wp:posOffset>
          </wp:positionH>
          <wp:positionV relativeFrom="paragraph">
            <wp:posOffset>749300</wp:posOffset>
          </wp:positionV>
          <wp:extent cx="7086600" cy="215900"/>
          <wp:effectExtent b="0" l="0" r="0" t="0"/>
          <wp:wrapNone/>
          <wp:docPr id="13" name="image16.png"/>
          <a:graphic>
            <a:graphicData uri="http://schemas.openxmlformats.org/drawingml/2006/picture">
              <pic:pic>
                <pic:nvPicPr>
                  <pic:cNvPr id="0" name="image1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0" cy="2159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20" w:line="240" w:lineRule="auto"/>
      <w:contextualSpacing w:val="0"/>
      <w:jc w:val="center"/>
    </w:pPr>
    <w:r w:rsidDel="00000000" w:rsidR="00000000" w:rsidRPr="00000000">
      <w:rPr>
        <w:rFonts w:ascii="SimSun" w:cs="SimSun" w:eastAsia="SimSun" w:hAnsi="SimSun"/>
        <w:b w:val="1"/>
        <w:color w:val="c0504d"/>
        <w:sz w:val="28"/>
        <w:szCs w:val="28"/>
        <w:rtl w:val="0"/>
      </w:rPr>
      <w:t xml:space="preserve">请用英语填写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20" w:line="240" w:lineRule="auto"/>
      <w:contextualSpacing w:val="0"/>
    </w:pPr>
    <w:r w:rsidDel="00000000" w:rsidR="00000000" w:rsidRPr="00000000">
      <w:rPr>
        <w:rFonts w:ascii="Cambria" w:cs="Cambria" w:eastAsia="Cambria" w:hAnsi="Cambria"/>
        <w:b w:val="0"/>
        <w:color w:val="000000"/>
        <w:sz w:val="24"/>
        <w:szCs w:val="24"/>
        <w:rtl w:val="0"/>
      </w:rPr>
      <w:t xml:space="preserve">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-571498</wp:posOffset>
          </wp:positionH>
          <wp:positionV relativeFrom="paragraph">
            <wp:posOffset>-177798</wp:posOffset>
          </wp:positionV>
          <wp:extent cx="7086600" cy="228600"/>
          <wp:effectExtent b="0" l="0" r="0" t="0"/>
          <wp:wrapNone/>
          <wp:docPr id="12" name="image15.png"/>
          <a:graphic>
            <a:graphicData uri="http://schemas.openxmlformats.org/drawingml/2006/picture">
              <pic:pic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0" cy="228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8">
    <w:lvl w:ilvl="0">
      <w:start w:val="1"/>
      <w:numFmt w:val="lowerLetter"/>
      <w:lvlText w:val="%1."/>
      <w:lvlJc w:val="left"/>
      <w:pPr>
        <w:ind w:left="840" w:firstLine="1200"/>
      </w:pPr>
      <w:rPr>
        <w:rFonts w:ascii="SimSun" w:cs="SimSun" w:eastAsia="SimSun" w:hAnsi="SimSun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9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Cambria" w:cs="Cambria" w:eastAsia="Cambria" w:hAnsi="Cambria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rFonts w:ascii="Cambria" w:cs="Cambria" w:eastAsia="Cambria" w:hAnsi="Cambria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Cambria" w:cs="Cambria" w:eastAsia="Cambria" w:hAnsi="Cambria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rFonts w:ascii="Cambria" w:cs="Cambria" w:eastAsia="Cambria" w:hAnsi="Cambria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Cambria" w:cs="Cambria" w:eastAsia="Cambria" w:hAnsi="Cambria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Cambria" w:cs="Cambria" w:eastAsia="Cambria" w:hAnsi="Cambria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Cambria" w:cs="Cambria" w:eastAsia="Cambria" w:hAnsi="Cambria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09.png"/><Relationship Id="rId10" Type="http://schemas.openxmlformats.org/officeDocument/2006/relationships/image" Target="media/image10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7.pn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image" Target="media/image02.png"/><Relationship Id="rId6" Type="http://schemas.openxmlformats.org/officeDocument/2006/relationships/image" Target="media/image06.png"/><Relationship Id="rId7" Type="http://schemas.openxmlformats.org/officeDocument/2006/relationships/image" Target="media/image04.png"/><Relationship Id="rId8" Type="http://schemas.openxmlformats.org/officeDocument/2006/relationships/image" Target="media/image0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Relationship Id="rId3" Type="http://schemas.openxmlformats.org/officeDocument/2006/relationships/image" Target="media/image1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